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9E" w:rsidRDefault="00BB699E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4215B1" w:rsidRDefault="004215B1">
      <w:pPr>
        <w:pStyle w:val="a3"/>
        <w:rPr>
          <w:sz w:val="24"/>
        </w:rPr>
      </w:pPr>
    </w:p>
    <w:p w:rsidR="004215B1" w:rsidRDefault="004215B1">
      <w:pPr>
        <w:pStyle w:val="a3"/>
        <w:rPr>
          <w:sz w:val="24"/>
        </w:rPr>
      </w:pPr>
    </w:p>
    <w:p w:rsidR="004215B1" w:rsidRDefault="004215B1">
      <w:pPr>
        <w:pStyle w:val="a3"/>
        <w:rPr>
          <w:sz w:val="24"/>
        </w:rPr>
      </w:pPr>
    </w:p>
    <w:p w:rsidR="00BB699E" w:rsidRDefault="00BB699E">
      <w:pPr>
        <w:pStyle w:val="a3"/>
        <w:rPr>
          <w:sz w:val="24"/>
        </w:rPr>
      </w:pPr>
    </w:p>
    <w:p w:rsidR="00BB699E" w:rsidRDefault="004215B1">
      <w:pPr>
        <w:pStyle w:val="a4"/>
        <w:numPr>
          <w:ilvl w:val="0"/>
          <w:numId w:val="1"/>
        </w:numPr>
        <w:tabs>
          <w:tab w:val="left" w:pos="269"/>
        </w:tabs>
        <w:spacing w:before="208"/>
      </w:pPr>
      <w:bookmarkStart w:id="0" w:name="Утверждаю"/>
      <w:bookmarkStart w:id="1" w:name="Директор_ООО_«М-Центр»"/>
      <w:bookmarkStart w:id="2" w:name="Чижикова_Н.В"/>
      <w:bookmarkStart w:id="3" w:name="13.01.2018г."/>
      <w:bookmarkStart w:id="4" w:name="Правила_приема_пациентов_в"/>
      <w:bookmarkStart w:id="5" w:name="ООО_«М-Центр»"/>
      <w:bookmarkEnd w:id="0"/>
      <w:bookmarkEnd w:id="1"/>
      <w:bookmarkEnd w:id="2"/>
      <w:bookmarkEnd w:id="3"/>
      <w:bookmarkEnd w:id="4"/>
      <w:bookmarkEnd w:id="5"/>
      <w:r>
        <w:t>ЗАПИСЬ НА</w:t>
      </w:r>
      <w:r>
        <w:rPr>
          <w:spacing w:val="-6"/>
        </w:rPr>
        <w:t xml:space="preserve"> </w:t>
      </w:r>
      <w:r>
        <w:t>ПРИЁМ.</w:t>
      </w:r>
    </w:p>
    <w:p w:rsidR="004215B1" w:rsidRDefault="004215B1" w:rsidP="006D32D1">
      <w:pPr>
        <w:pStyle w:val="1"/>
        <w:spacing w:before="67"/>
        <w:ind w:left="1581" w:hanging="872"/>
      </w:pPr>
      <w:r>
        <w:br w:type="column"/>
      </w:r>
      <w:r>
        <w:t>Утверждаю</w:t>
      </w:r>
      <w:r w:rsidR="006D32D1">
        <w:t xml:space="preserve"> </w:t>
      </w:r>
      <w:r>
        <w:t xml:space="preserve">Директор ООО </w:t>
      </w:r>
      <w:r w:rsidRPr="004215B1">
        <w:t xml:space="preserve">ЛЕЧЕБНЫЙ </w:t>
      </w:r>
      <w:r w:rsidR="006D32D1">
        <w:t xml:space="preserve">  </w:t>
      </w:r>
      <w:r w:rsidRPr="004215B1">
        <w:t>ЦЕНТР "ДЕНТАЛ СПА ПЛЮС"</w:t>
      </w:r>
    </w:p>
    <w:p w:rsidR="004215B1" w:rsidRDefault="006D32D1" w:rsidP="006D32D1">
      <w:pPr>
        <w:spacing w:before="1"/>
        <w:ind w:left="2127" w:right="940"/>
        <w:jc w:val="center"/>
        <w:rPr>
          <w:sz w:val="24"/>
        </w:rPr>
      </w:pPr>
      <w:r>
        <w:rPr>
          <w:sz w:val="24"/>
        </w:rPr>
        <w:t xml:space="preserve">                       </w:t>
      </w:r>
      <w:proofErr w:type="spellStart"/>
      <w:r w:rsidR="004215B1" w:rsidRPr="004215B1">
        <w:rPr>
          <w:sz w:val="24"/>
        </w:rPr>
        <w:t>Легкова</w:t>
      </w:r>
      <w:proofErr w:type="spellEnd"/>
      <w:r w:rsidR="004215B1" w:rsidRPr="004215B1">
        <w:rPr>
          <w:sz w:val="24"/>
        </w:rPr>
        <w:t xml:space="preserve"> Г.И.</w:t>
      </w:r>
    </w:p>
    <w:p w:rsidR="004215B1" w:rsidRDefault="004215B1">
      <w:pPr>
        <w:spacing w:before="1"/>
        <w:ind w:left="102" w:right="940"/>
        <w:jc w:val="center"/>
        <w:rPr>
          <w:sz w:val="24"/>
        </w:rPr>
      </w:pPr>
    </w:p>
    <w:p w:rsidR="00BB699E" w:rsidRDefault="004215B1" w:rsidP="00733448">
      <w:pPr>
        <w:spacing w:before="104" w:line="314" w:lineRule="auto"/>
        <w:ind w:left="102" w:right="2905"/>
        <w:jc w:val="center"/>
        <w:rPr>
          <w:b/>
          <w:sz w:val="28"/>
        </w:rPr>
      </w:pPr>
      <w:r>
        <w:rPr>
          <w:b/>
          <w:sz w:val="28"/>
        </w:rPr>
        <w:t xml:space="preserve">Правила приема пациентов в ООО </w:t>
      </w:r>
      <w:r w:rsidR="00733448" w:rsidRPr="00733448">
        <w:rPr>
          <w:b/>
          <w:sz w:val="28"/>
        </w:rPr>
        <w:t>ЛЕЧЕБНЫЙ ЦЕНТР «ДЕНТАЛ СПА ПЛЮС»</w:t>
      </w:r>
    </w:p>
    <w:p w:rsidR="00322D16" w:rsidRDefault="00322D16" w:rsidP="00733448">
      <w:pPr>
        <w:spacing w:before="104" w:line="314" w:lineRule="auto"/>
        <w:ind w:left="102" w:right="2905"/>
        <w:jc w:val="center"/>
        <w:rPr>
          <w:sz w:val="28"/>
        </w:rPr>
        <w:sectPr w:rsidR="00322D16">
          <w:type w:val="continuous"/>
          <w:pgSz w:w="11910" w:h="16840"/>
          <w:pgMar w:top="1140" w:right="740" w:bottom="280" w:left="1600" w:header="720" w:footer="720" w:gutter="0"/>
          <w:cols w:num="2" w:space="720" w:equalWidth="0">
            <w:col w:w="2420" w:space="379"/>
            <w:col w:w="6771"/>
          </w:cols>
        </w:sectPr>
      </w:pPr>
    </w:p>
    <w:p w:rsidR="00BB699E" w:rsidRDefault="004215B1">
      <w:pPr>
        <w:pStyle w:val="a3"/>
        <w:spacing w:before="139" w:line="276" w:lineRule="auto"/>
        <w:ind w:left="102" w:right="103"/>
        <w:jc w:val="both"/>
      </w:pPr>
      <w:r>
        <w:t xml:space="preserve">Пациент может получить предварительную информацию об оказываемых услугах, их стоимости, порядке оплаты и т.д. у администратора клиники непосредственно или по телефону </w:t>
      </w:r>
      <w:r w:rsidR="006D32D1" w:rsidRPr="006D32D1">
        <w:t>8 (47148) 3-59-17</w:t>
      </w:r>
      <w:r>
        <w:t>. 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 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отменяется.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Пациентам, находящимся в состоянии алкогольного, наркотического или токсического опьянения лечение не проводится. Приём по острой боли и другим экстренным ситуациям ведётся по мере высвобождения соответствующего врача.</w:t>
      </w:r>
    </w:p>
    <w:p w:rsidR="00BB699E" w:rsidRDefault="004215B1">
      <w:pPr>
        <w:pStyle w:val="a4"/>
        <w:numPr>
          <w:ilvl w:val="0"/>
          <w:numId w:val="1"/>
        </w:numPr>
        <w:tabs>
          <w:tab w:val="left" w:pos="269"/>
        </w:tabs>
        <w:spacing w:before="101"/>
      </w:pPr>
      <w:r>
        <w:t>ПРИЁМ</w:t>
      </w:r>
      <w:r>
        <w:rPr>
          <w:spacing w:val="-1"/>
        </w:rPr>
        <w:t xml:space="preserve"> </w:t>
      </w:r>
      <w:r>
        <w:t>ПАЦИЕНТА</w:t>
      </w:r>
    </w:p>
    <w:p w:rsidR="00BB699E" w:rsidRDefault="004215B1">
      <w:pPr>
        <w:pStyle w:val="a3"/>
        <w:spacing w:before="139" w:line="276" w:lineRule="auto"/>
        <w:ind w:left="102" w:right="102"/>
        <w:jc w:val="both"/>
      </w:pPr>
      <w:r>
        <w:t>Пациент заходит в кабинет только по приглашению медперсонала, предварительно на обувь надевает бахилы. Нахождение сопровождающих пациента лиц в кабинете допускается только с разрешения лечащего врача и при условии выполнения всех его указаний. Во в</w:t>
      </w:r>
      <w:bookmarkStart w:id="6" w:name="_GoBack"/>
      <w:bookmarkEnd w:id="6"/>
      <w:r>
        <w:t xml:space="preserve">ремя первичного осмотра врач устанавливает предварительный диагноз, определяет методы, объём, прогноз лечения и его приблизительную смету, о чём подробно информирует пациента. Заключается договор о возмездном оказании медицинских услуг. Также пациент предупреждается </w:t>
      </w:r>
      <w:proofErr w:type="gramStart"/>
      <w:r>
        <w:t>о  возможных</w:t>
      </w:r>
      <w:proofErr w:type="gramEnd"/>
      <w:r>
        <w:t xml:space="preserve"> осложнениях в процессе и после лечения. Результаты осмотра фиксируются в медицинской карте, где пациент делает письменную отметку о согласии с предложенным планом лечения и стоимостью работ. Необходимым условием для начала лечения является добровольное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медкарте и подписывается пациентом. Каждая запись в медицинской карте доводится до сведения пациента и заверяется подписью пациента, что означает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гарантии и т.д.). Медицинская документация, является собственностью клиники и хранится в </w:t>
      </w:r>
      <w:proofErr w:type="gramStart"/>
      <w:r>
        <w:t>регистратуре .</w:t>
      </w:r>
      <w:proofErr w:type="gramEnd"/>
      <w:r>
        <w:t xml:space="preserve"> При необходимости пациенту выдаётся ксерокопия медицинской</w:t>
      </w:r>
      <w:r>
        <w:rPr>
          <w:spacing w:val="-4"/>
        </w:rPr>
        <w:t xml:space="preserve"> </w:t>
      </w:r>
      <w:r>
        <w:t>карты.</w:t>
      </w:r>
    </w:p>
    <w:p w:rsidR="00BB699E" w:rsidRDefault="004215B1">
      <w:pPr>
        <w:pStyle w:val="a3"/>
        <w:spacing w:before="100" w:line="276" w:lineRule="auto"/>
        <w:ind w:left="102" w:right="105"/>
        <w:jc w:val="both"/>
      </w:pPr>
      <w:r>
        <w:t xml:space="preserve">В случае необходимости пациент может быть направлен в другое медучреждение для проведения специальных исследований, процедур или операций. Например, для получения </w:t>
      </w:r>
      <w:proofErr w:type="spellStart"/>
      <w:r>
        <w:t>ортопантомограммы</w:t>
      </w:r>
      <w:proofErr w:type="spellEnd"/>
      <w:r>
        <w:t xml:space="preserve"> и других видов рентгенологического исследования, проведения физиотерапевтических процедур и т.д. В этом случае врач выписывает соответствующее направление и/или медицинское заключение. Необходимым условием для проведения лечения является точное соблюдение пациентом всех предписаний и рекомендаций врача, обеспечение необходимого уровня гигиены полости рта и правил пользования зубными </w:t>
      </w:r>
      <w:proofErr w:type="gramStart"/>
      <w:r>
        <w:t>протезами .</w:t>
      </w:r>
      <w:proofErr w:type="gramEnd"/>
    </w:p>
    <w:p w:rsidR="00BB699E" w:rsidRDefault="004215B1">
      <w:pPr>
        <w:pStyle w:val="a4"/>
        <w:numPr>
          <w:ilvl w:val="0"/>
          <w:numId w:val="1"/>
        </w:numPr>
        <w:tabs>
          <w:tab w:val="left" w:pos="269"/>
        </w:tabs>
      </w:pPr>
      <w:r>
        <w:t>ОПЛАТА</w:t>
      </w:r>
    </w:p>
    <w:p w:rsidR="00BB699E" w:rsidRDefault="00BB699E">
      <w:pPr>
        <w:sectPr w:rsidR="00BB699E">
          <w:type w:val="continuous"/>
          <w:pgSz w:w="11910" w:h="16840"/>
          <w:pgMar w:top="1140" w:right="740" w:bottom="280" w:left="1600" w:header="720" w:footer="720" w:gutter="0"/>
          <w:cols w:space="720"/>
        </w:sectPr>
      </w:pPr>
    </w:p>
    <w:p w:rsidR="00BB699E" w:rsidRDefault="004215B1">
      <w:pPr>
        <w:pStyle w:val="a3"/>
        <w:spacing w:before="68" w:line="276" w:lineRule="auto"/>
        <w:ind w:left="102" w:right="105"/>
        <w:jc w:val="both"/>
      </w:pPr>
      <w:r>
        <w:lastRenderedPageBreak/>
        <w:t>Предварительный осмотр и консультация —оплачиваются согласно прейскуранту. Общая стоимость лечения определяется согласно плану лечения, составляемому врачом. План лечения является приблизительной сметой. Если возникла необходимость изменений в плане лечения, врач предупреждает об этом пациента.</w:t>
      </w:r>
    </w:p>
    <w:p w:rsidR="00BB699E" w:rsidRDefault="004215B1">
      <w:pPr>
        <w:pStyle w:val="a3"/>
        <w:spacing w:before="101" w:line="276" w:lineRule="auto"/>
        <w:ind w:left="102" w:right="103"/>
        <w:jc w:val="both"/>
      </w:pPr>
      <w:r>
        <w:t>Пациент оплачивает терапевтическое лечение после каждого приёма у врача за проделанные в данное посещение манипуляции по расценкам действующего на момент оплаты прейскуранта. Основанием для оплаты является квитанция или протокол согласования договорной цены, где указан перечень проделанных работ, их количество и стоимость. Оплата ортопедического лечения (зубного протезирования) производится двумя частями: половина суммы оплачивается после снятия слепков, вторая половина - при установке протеза пациенту. Оплата стоматологических услуг производится в рублях. Цены и структура прейскуранта могут корректироваться. Об изменении цен пациент уведомляется перед очередным приёмом у врача. В случае внесения предоплаты цены остаются фиксированными на весь период лечения.</w:t>
      </w:r>
    </w:p>
    <w:p w:rsidR="00BB699E" w:rsidRDefault="004215B1">
      <w:pPr>
        <w:pStyle w:val="a4"/>
        <w:numPr>
          <w:ilvl w:val="0"/>
          <w:numId w:val="1"/>
        </w:numPr>
        <w:tabs>
          <w:tab w:val="left" w:pos="269"/>
        </w:tabs>
        <w:spacing w:before="102"/>
      </w:pPr>
      <w:r>
        <w:t>ГАРАНТИЯ</w:t>
      </w:r>
    </w:p>
    <w:p w:rsidR="00BB699E" w:rsidRDefault="004215B1">
      <w:pPr>
        <w:pStyle w:val="a3"/>
        <w:spacing w:before="138" w:line="276" w:lineRule="auto"/>
        <w:ind w:left="102" w:right="103"/>
        <w:jc w:val="both"/>
      </w:pPr>
      <w:r>
        <w:t>На проделанные работы устанавливается гарантия один год, если иного не установлено врачом соответствующей записью в медицинской карте. Гарантия устанавливается только на работы, имеющие овеществлённый результат: пломбы, восстановления, реставрации зубов</w:t>
      </w:r>
      <w:proofErr w:type="gramStart"/>
      <w:r>
        <w:t>, ,</w:t>
      </w:r>
      <w:proofErr w:type="gramEnd"/>
      <w:r>
        <w:t xml:space="preserve"> зубные протезы.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протезами, а также прохождение пациентом профилактических осмотров не реже двух раз в год. </w:t>
      </w:r>
      <w:r w:rsidRPr="004215B1">
        <w:rPr>
          <w:b/>
        </w:rPr>
        <w:t xml:space="preserve">На зубы, леченные ранее в других клиниках по поводу осложненного кариеса, гарантия не распространяется. На зубы с диагнозом периодонтит или другой </w:t>
      </w:r>
      <w:proofErr w:type="spellStart"/>
      <w:r w:rsidRPr="004215B1">
        <w:rPr>
          <w:b/>
        </w:rPr>
        <w:t>периапикальной</w:t>
      </w:r>
      <w:proofErr w:type="spellEnd"/>
      <w:r w:rsidRPr="004215B1">
        <w:rPr>
          <w:b/>
        </w:rPr>
        <w:t xml:space="preserve"> патологией, а также на зубы, леченные ранее в других клиниках по поводу аналогичных заболеваний, гарантия не распространяется.</w:t>
      </w:r>
      <w:r>
        <w:t xml:space="preserve"> В отдельных сложных случаях при согласии пациента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 При возникновении осложнений пациент обязан немедленно сообщить об этом врачу или администратору клиники и явиться на приём к специалисту при первой</w:t>
      </w:r>
      <w:r>
        <w:rPr>
          <w:spacing w:val="-8"/>
        </w:rPr>
        <w:t xml:space="preserve"> </w:t>
      </w:r>
      <w:r>
        <w:t>возможности.</w:t>
      </w:r>
    </w:p>
    <w:p w:rsidR="00BB699E" w:rsidRDefault="004215B1">
      <w:pPr>
        <w:pStyle w:val="a3"/>
        <w:spacing w:before="100" w:line="276" w:lineRule="auto"/>
        <w:ind w:left="102" w:right="103"/>
        <w:jc w:val="both"/>
      </w:pPr>
      <w:r>
        <w:t xml:space="preserve">Например, при глубоком кариесе, если существует вероятность сохранить зуб живым, т.е. не удалять нерв, то врач ограничивается сохраняющими операциями, например, постановкой лечебной прокладки и пломбированием кариозной полости. В этом случае исключаются длительные и дорогостоящие операции, связанные с пломбировкой корневых каналов. Однако при неблагоприятном развитии заболевания глубокий кариес может осложниться пульпитом (воспалением нерва зуба); что потребует всё же </w:t>
      </w:r>
      <w:proofErr w:type="spellStart"/>
      <w:r>
        <w:t>депульпирования</w:t>
      </w:r>
      <w:proofErr w:type="spellEnd"/>
      <w:r>
        <w:t xml:space="preserve"> зуба и переделки пломбы. В этом случае пациент оплатит только за пломбировку корневого </w:t>
      </w:r>
      <w:proofErr w:type="gramStart"/>
      <w:r>
        <w:t>канала ,</w:t>
      </w:r>
      <w:proofErr w:type="gramEnd"/>
      <w:r>
        <w:t xml:space="preserve"> а пломба будет  переделана бесплатно, если данное осложнение возникло в течение оговоренного гарантийного срока (по умолчанию – 1 год). Возможность сохранить зуб живым стоит риска того, что пациенту придётся ещё раз прийти к врачу, тем более что стоимость лечения будет такой же, как если бы вам </w:t>
      </w:r>
      <w:proofErr w:type="spellStart"/>
      <w:r>
        <w:t>депульпировали</w:t>
      </w:r>
      <w:proofErr w:type="spellEnd"/>
      <w:r>
        <w:t xml:space="preserve"> зуб сразу. Важно при этом появиться у врача как можно скорее, чтобы не возникло других осложнений, </w:t>
      </w:r>
      <w:proofErr w:type="spellStart"/>
      <w:r>
        <w:t>потребующих</w:t>
      </w:r>
      <w:proofErr w:type="spellEnd"/>
      <w:r>
        <w:t xml:space="preserve"> дополнительного</w:t>
      </w:r>
      <w:r>
        <w:rPr>
          <w:spacing w:val="-4"/>
        </w:rPr>
        <w:t xml:space="preserve"> </w:t>
      </w:r>
      <w:r>
        <w:t>лечения.</w:t>
      </w:r>
    </w:p>
    <w:sectPr w:rsidR="00BB699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C43"/>
    <w:multiLevelType w:val="hybridMultilevel"/>
    <w:tmpl w:val="41943786"/>
    <w:lvl w:ilvl="0" w:tplc="7430B254">
      <w:start w:val="1"/>
      <w:numFmt w:val="decimal"/>
      <w:lvlText w:val="%1.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ru-RU" w:bidi="ru-RU"/>
      </w:rPr>
    </w:lvl>
    <w:lvl w:ilvl="1" w:tplc="BFBAD100">
      <w:numFmt w:val="bullet"/>
      <w:lvlText w:val="•"/>
      <w:lvlJc w:val="left"/>
      <w:pPr>
        <w:ind w:left="475" w:hanging="167"/>
      </w:pPr>
      <w:rPr>
        <w:rFonts w:hint="default"/>
        <w:lang w:val="ru-RU" w:eastAsia="ru-RU" w:bidi="ru-RU"/>
      </w:rPr>
    </w:lvl>
    <w:lvl w:ilvl="2" w:tplc="7A4C3C20">
      <w:numFmt w:val="bullet"/>
      <w:lvlText w:val="•"/>
      <w:lvlJc w:val="left"/>
      <w:pPr>
        <w:ind w:left="691" w:hanging="167"/>
      </w:pPr>
      <w:rPr>
        <w:rFonts w:hint="default"/>
        <w:lang w:val="ru-RU" w:eastAsia="ru-RU" w:bidi="ru-RU"/>
      </w:rPr>
    </w:lvl>
    <w:lvl w:ilvl="3" w:tplc="21BEC35E">
      <w:numFmt w:val="bullet"/>
      <w:lvlText w:val="•"/>
      <w:lvlJc w:val="left"/>
      <w:pPr>
        <w:ind w:left="907" w:hanging="167"/>
      </w:pPr>
      <w:rPr>
        <w:rFonts w:hint="default"/>
        <w:lang w:val="ru-RU" w:eastAsia="ru-RU" w:bidi="ru-RU"/>
      </w:rPr>
    </w:lvl>
    <w:lvl w:ilvl="4" w:tplc="9EDCE06E">
      <w:numFmt w:val="bullet"/>
      <w:lvlText w:val="•"/>
      <w:lvlJc w:val="left"/>
      <w:pPr>
        <w:ind w:left="1123" w:hanging="167"/>
      </w:pPr>
      <w:rPr>
        <w:rFonts w:hint="default"/>
        <w:lang w:val="ru-RU" w:eastAsia="ru-RU" w:bidi="ru-RU"/>
      </w:rPr>
    </w:lvl>
    <w:lvl w:ilvl="5" w:tplc="9DC4E9F0">
      <w:numFmt w:val="bullet"/>
      <w:lvlText w:val="•"/>
      <w:lvlJc w:val="left"/>
      <w:pPr>
        <w:ind w:left="1339" w:hanging="167"/>
      </w:pPr>
      <w:rPr>
        <w:rFonts w:hint="default"/>
        <w:lang w:val="ru-RU" w:eastAsia="ru-RU" w:bidi="ru-RU"/>
      </w:rPr>
    </w:lvl>
    <w:lvl w:ilvl="6" w:tplc="21EE2742">
      <w:numFmt w:val="bullet"/>
      <w:lvlText w:val="•"/>
      <w:lvlJc w:val="left"/>
      <w:pPr>
        <w:ind w:left="1555" w:hanging="167"/>
      </w:pPr>
      <w:rPr>
        <w:rFonts w:hint="default"/>
        <w:lang w:val="ru-RU" w:eastAsia="ru-RU" w:bidi="ru-RU"/>
      </w:rPr>
    </w:lvl>
    <w:lvl w:ilvl="7" w:tplc="5AE450F0">
      <w:numFmt w:val="bullet"/>
      <w:lvlText w:val="•"/>
      <w:lvlJc w:val="left"/>
      <w:pPr>
        <w:ind w:left="1771" w:hanging="167"/>
      </w:pPr>
      <w:rPr>
        <w:rFonts w:hint="default"/>
        <w:lang w:val="ru-RU" w:eastAsia="ru-RU" w:bidi="ru-RU"/>
      </w:rPr>
    </w:lvl>
    <w:lvl w:ilvl="8" w:tplc="7F926BC6">
      <w:numFmt w:val="bullet"/>
      <w:lvlText w:val="•"/>
      <w:lvlJc w:val="left"/>
      <w:pPr>
        <w:ind w:left="1987" w:hanging="1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99E"/>
    <w:rsid w:val="00322D16"/>
    <w:rsid w:val="004215B1"/>
    <w:rsid w:val="006D32D1"/>
    <w:rsid w:val="00733448"/>
    <w:rsid w:val="00B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A5A8"/>
  <w15:docId w15:val="{39607DB7-E74E-42FA-9089-25B1298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"/>
      <w:ind w:left="102" w:right="1075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99"/>
      <w:ind w:left="268" w:hanging="1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ПАЦИЕНТОВ (копия 1).docx</dc:title>
  <dc:creator>Солнцев</dc:creator>
  <cp:lastModifiedBy>Юрий Стрелков</cp:lastModifiedBy>
  <cp:revision>5</cp:revision>
  <dcterms:created xsi:type="dcterms:W3CDTF">2020-01-27T09:56:00Z</dcterms:created>
  <dcterms:modified xsi:type="dcterms:W3CDTF">2020-01-29T06:08:00Z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